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09" w:rsidRPr="003707C8" w:rsidRDefault="00414709" w:rsidP="00414709">
      <w:pPr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07C8">
        <w:rPr>
          <w:rFonts w:ascii="Times New Roman" w:eastAsia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414709" w:rsidRPr="00BB712F" w:rsidRDefault="00414709" w:rsidP="00414709">
      <w:pPr>
        <w:pStyle w:val="a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ноября </w:t>
      </w: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414709" w:rsidRPr="00BB712F" w:rsidRDefault="00414709" w:rsidP="00414709">
      <w:pPr>
        <w:pStyle w:val="a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 8</w:t>
      </w:r>
    </w:p>
    <w:p w:rsidR="00414709" w:rsidRPr="00BB712F" w:rsidRDefault="00414709" w:rsidP="00414709">
      <w:pPr>
        <w:pStyle w:val="a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414709" w:rsidRPr="00BB712F" w:rsidRDefault="00414709" w:rsidP="00414709">
      <w:pPr>
        <w:pStyle w:val="a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Кузьмина Л.И.</w:t>
      </w:r>
    </w:p>
    <w:p w:rsidR="00414709" w:rsidRPr="00BB712F" w:rsidRDefault="00414709" w:rsidP="00414709">
      <w:pPr>
        <w:pStyle w:val="a5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обратной связи: </w:t>
      </w:r>
      <w:hyperlink r:id="rId4" w:history="1">
        <w:r w:rsidRPr="00BB712F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kron145@mail.ru</w:t>
        </w:r>
      </w:hyperlink>
    </w:p>
    <w:p w:rsidR="00414709" w:rsidRPr="00BB712F" w:rsidRDefault="00414709" w:rsidP="0041470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1388" w:rsidRPr="00414709" w:rsidRDefault="0041470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4709">
        <w:rPr>
          <w:rFonts w:ascii="Times New Roman" w:hAnsi="Times New Roman" w:cs="Times New Roman"/>
          <w:b/>
          <w:bCs/>
          <w:iCs/>
          <w:sz w:val="28"/>
          <w:szCs w:val="28"/>
        </w:rPr>
        <w:t>Тема 2.»Береги честь смолоду».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14709">
        <w:rPr>
          <w:rFonts w:ascii="Times New Roman" w:hAnsi="Times New Roman" w:cs="Times New Roman"/>
          <w:b/>
          <w:bCs/>
          <w:iCs/>
          <w:sz w:val="28"/>
          <w:szCs w:val="28"/>
        </w:rPr>
        <w:t>Гринёв и Швабрин.</w:t>
      </w:r>
    </w:p>
    <w:p w:rsidR="00414709" w:rsidRDefault="00414709" w:rsidP="00414709">
      <w:pPr>
        <w:pStyle w:val="a3"/>
      </w:pPr>
      <w:r>
        <w:t>Гринев и Швабрин – герои-антиподы. Сравнивая их друг с другом, мы с вами пойдем вслед за автором. В этой повести автор показывает, как жизнь постоянно ставит человека перед проблемой выбора: поступить в соответствии с понятиями чести и долга, то есть обречь себя на определенные трудности, или совершить низость, а то и предательство, чтобы спасти свою жизнь или получить желаемое.</w:t>
      </w:r>
    </w:p>
    <w:p w:rsidR="00414709" w:rsidRDefault="00414709" w:rsidP="00414709">
      <w:pPr>
        <w:pStyle w:val="a3"/>
      </w:pPr>
      <w:r>
        <w:t>Эпизоды повести, когда проблема выбора решается героями по-разному:</w:t>
      </w:r>
    </w:p>
    <w:p w:rsidR="00414709" w:rsidRDefault="00414709" w:rsidP="00414709">
      <w:pPr>
        <w:pStyle w:val="a3"/>
      </w:pPr>
      <w:r>
        <w:t>а) сцена дуэли.</w:t>
      </w:r>
    </w:p>
    <w:p w:rsidR="00414709" w:rsidRDefault="00414709" w:rsidP="00414709">
      <w:pPr>
        <w:pStyle w:val="a3"/>
      </w:pPr>
      <w:r>
        <w:t xml:space="preserve">б) Взятие </w:t>
      </w:r>
      <w:proofErr w:type="spellStart"/>
      <w:r>
        <w:t>Белогорской</w:t>
      </w:r>
      <w:proofErr w:type="spellEnd"/>
      <w:r>
        <w:t xml:space="preserve"> крепости.</w:t>
      </w:r>
    </w:p>
    <w:p w:rsidR="00414709" w:rsidRDefault="00414709" w:rsidP="00414709">
      <w:pPr>
        <w:pStyle w:val="a3"/>
      </w:pPr>
      <w:r>
        <w:t>в) Отношение к Маше Мироновой.</w:t>
      </w:r>
    </w:p>
    <w:p w:rsidR="00414709" w:rsidRDefault="00414709" w:rsidP="00414709">
      <w:pPr>
        <w:pStyle w:val="a3"/>
      </w:pPr>
      <w:r>
        <w:t>Сочинение на морально-этическую тему, преобладающий тип речи нем – рассуждение. В качестве доказательств должны выступать факты в поведении героев (мы их вспомнили), а как аргументы – ссылки на текст, цитаты.</w:t>
      </w:r>
    </w:p>
    <w:p w:rsidR="00414709" w:rsidRDefault="00414709" w:rsidP="00414709">
      <w:pPr>
        <w:pStyle w:val="a3"/>
      </w:pPr>
      <w:r>
        <w:t>Логический принцип организации текста сочинения:</w:t>
      </w:r>
    </w:p>
    <w:p w:rsidR="00414709" w:rsidRDefault="00414709" w:rsidP="00414709">
      <w:pPr>
        <w:pStyle w:val="a3"/>
      </w:pPr>
      <w:r>
        <w:t>А – факт, цитата.</w:t>
      </w:r>
    </w:p>
    <w:p w:rsidR="00414709" w:rsidRDefault="00414709" w:rsidP="00414709">
      <w:pPr>
        <w:pStyle w:val="a3"/>
      </w:pPr>
      <w:r>
        <w:t>Б – комментарий к ним.</w:t>
      </w:r>
    </w:p>
    <w:p w:rsidR="00414709" w:rsidRDefault="00414709" w:rsidP="00414709">
      <w:pPr>
        <w:pStyle w:val="a3"/>
      </w:pPr>
      <w:r>
        <w:rPr>
          <w:rStyle w:val="a4"/>
        </w:rPr>
        <w:t>План: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I. Вступление. Обоснование сравнения: место Гринева и Швабрина в раскрытии проблемы чести и долга в повести.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Общее в героях (офицеры из дворян, оба любят Машу).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 xml:space="preserve">II. Гринев и Швабрин </w:t>
      </w:r>
      <w:r w:rsidR="00421279">
        <w:t>– два противоположных характера: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 xml:space="preserve">1) Искренность и порядочность Гринева и </w:t>
      </w:r>
      <w:proofErr w:type="gramStart"/>
      <w:r>
        <w:t>лживость</w:t>
      </w:r>
      <w:proofErr w:type="gramEnd"/>
      <w:r>
        <w:t xml:space="preserve"> и коварство Швабрина.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2) Верность воинскому долгу Гринева и предательство Швабрина.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3) Глубина и искренность чувства Гринева и низменный характер этого чувства у Швабрина.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4) Отношение автора к своим героям.</w:t>
      </w:r>
    </w:p>
    <w:p w:rsidR="00414709" w:rsidRDefault="00414709" w:rsidP="00421279">
      <w:pPr>
        <w:pStyle w:val="a3"/>
        <w:spacing w:before="0" w:beforeAutospacing="0" w:after="0" w:afterAutospacing="0"/>
      </w:pPr>
      <w:r>
        <w:t>III. Выводы из сравнения. Нравственные уроки повести.</w:t>
      </w:r>
    </w:p>
    <w:p w:rsidR="00421279" w:rsidRDefault="00421279" w:rsidP="00421279">
      <w:pPr>
        <w:pStyle w:val="a3"/>
        <w:spacing w:before="0" w:beforeAutospacing="0" w:after="0" w:afterAutospacing="0"/>
      </w:pPr>
    </w:p>
    <w:p w:rsidR="00414709" w:rsidRPr="00421279" w:rsidRDefault="00421279">
      <w:pPr>
        <w:rPr>
          <w:rFonts w:ascii="Times New Roman" w:hAnsi="Times New Roman" w:cs="Times New Roman"/>
          <w:b/>
          <w:sz w:val="28"/>
          <w:szCs w:val="28"/>
        </w:rPr>
      </w:pPr>
      <w:r w:rsidRPr="00421279">
        <w:rPr>
          <w:rFonts w:ascii="Times New Roman" w:hAnsi="Times New Roman" w:cs="Times New Roman"/>
          <w:b/>
          <w:sz w:val="28"/>
          <w:szCs w:val="28"/>
        </w:rPr>
        <w:t>Написать сочинение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414709" w:rsidRPr="00421279" w:rsidSect="004147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09"/>
    <w:rsid w:val="00115158"/>
    <w:rsid w:val="00414709"/>
    <w:rsid w:val="00421279"/>
    <w:rsid w:val="00881388"/>
    <w:rsid w:val="00AF1D90"/>
    <w:rsid w:val="00EA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3DE5B-CF1C-4A08-B8CD-73DDED66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47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14709"/>
    <w:rPr>
      <w:b/>
      <w:bCs/>
    </w:rPr>
  </w:style>
  <w:style w:type="paragraph" w:styleId="a5">
    <w:name w:val="List Paragraph"/>
    <w:basedOn w:val="a"/>
    <w:uiPriority w:val="34"/>
    <w:qFormat/>
    <w:rsid w:val="00414709"/>
    <w:pPr>
      <w:spacing w:after="200" w:line="276" w:lineRule="auto"/>
      <w:ind w:left="720"/>
      <w:contextualSpacing/>
    </w:pPr>
    <w:rPr>
      <w:rFonts w:asciiTheme="minorHAnsi" w:hAnsiTheme="minorHAnsi"/>
      <w:color w:val="auto"/>
      <w:kern w:val="0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147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2020-11-23T04:52:00Z</dcterms:created>
  <dcterms:modified xsi:type="dcterms:W3CDTF">2020-11-23T04:52:00Z</dcterms:modified>
</cp:coreProperties>
</file>